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F7E" w:rsidRDefault="000E0F7E">
      <w:pPr>
        <w:outlineLvl w:val="0"/>
        <w:rPr>
          <w:b/>
          <w:color w:val="000000" w:themeColor="text1"/>
          <w:sz w:val="16"/>
          <w:szCs w:val="16"/>
        </w:rPr>
      </w:pPr>
    </w:p>
    <w:p w:rsidR="000E0F7E" w:rsidRDefault="000E0F7E">
      <w:pPr>
        <w:outlineLvl w:val="0"/>
        <w:rPr>
          <w:b/>
          <w:color w:val="000000" w:themeColor="text1"/>
          <w:sz w:val="16"/>
          <w:szCs w:val="16"/>
        </w:rPr>
      </w:pPr>
    </w:p>
    <w:p w:rsidR="000E0F7E" w:rsidRDefault="002C27CA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  <w:lang w:eastAsia="ar-SA"/>
        </w:rPr>
        <w:t>ГУБКИНСКИЙ ГОРОДСКОЙ ОКРУГ</w:t>
      </w:r>
    </w:p>
    <w:p w:rsidR="000E0F7E" w:rsidRDefault="002C27CA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  <w:lang w:eastAsia="ar-SA"/>
        </w:rPr>
        <w:t>БЕЛГОРОДСКОЙ ОБЛАСТИ</w:t>
      </w:r>
    </w:p>
    <w:p w:rsidR="000E0F7E" w:rsidRDefault="000E0F7E">
      <w:pPr>
        <w:jc w:val="center"/>
        <w:rPr>
          <w:rFonts w:ascii="Arial" w:hAnsi="Arial" w:cs="Arial"/>
          <w:b/>
          <w:color w:val="000000" w:themeColor="text1"/>
        </w:rPr>
      </w:pPr>
    </w:p>
    <w:p w:rsidR="000E0F7E" w:rsidRDefault="002C27CA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 Narrow" w:hAnsi="Arial Narrow" w:cs="Arial"/>
          <w:b/>
          <w:color w:val="000000" w:themeColor="text1"/>
          <w:sz w:val="36"/>
          <w:szCs w:val="36"/>
          <w:lang w:eastAsia="ar-SA"/>
        </w:rPr>
        <w:t>АДМИНИСТРАЦИЯ ГУБКИНСКОГО ГОРОДСКОГО ОКРУГА</w:t>
      </w:r>
    </w:p>
    <w:p w:rsidR="000E0F7E" w:rsidRDefault="000E0F7E">
      <w:pPr>
        <w:jc w:val="center"/>
        <w:rPr>
          <w:rFonts w:ascii="Arial" w:hAnsi="Arial" w:cs="Arial"/>
          <w:b/>
          <w:color w:val="000000" w:themeColor="text1"/>
        </w:rPr>
      </w:pPr>
    </w:p>
    <w:p w:rsidR="000E0F7E" w:rsidRDefault="002C27CA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  <w:sz w:val="32"/>
          <w:szCs w:val="32"/>
          <w:lang w:eastAsia="ar-SA"/>
        </w:rPr>
        <w:t>П О С Т А Н О В Л Е Н И Е</w:t>
      </w:r>
    </w:p>
    <w:p w:rsidR="000E0F7E" w:rsidRDefault="000E0F7E">
      <w:pPr>
        <w:jc w:val="center"/>
        <w:rPr>
          <w:rFonts w:ascii="Arial" w:hAnsi="Arial" w:cs="Arial"/>
          <w:b/>
          <w:color w:val="000000" w:themeColor="text1"/>
        </w:rPr>
      </w:pPr>
    </w:p>
    <w:p w:rsidR="000E0F7E" w:rsidRDefault="002C27CA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  <w:sz w:val="17"/>
          <w:szCs w:val="17"/>
          <w:lang w:eastAsia="ar-SA"/>
        </w:rPr>
        <w:t>Губкин</w:t>
      </w:r>
    </w:p>
    <w:p w:rsidR="000E0F7E" w:rsidRPr="00AA04C3" w:rsidRDefault="000E0F7E">
      <w:pPr>
        <w:jc w:val="center"/>
        <w:rPr>
          <w:rFonts w:ascii="Arial" w:hAnsi="Arial" w:cs="Arial"/>
          <w:b/>
          <w:color w:val="000000" w:themeColor="text1"/>
        </w:rPr>
      </w:pPr>
    </w:p>
    <w:p w:rsidR="000E0F7E" w:rsidRPr="00AA04C3" w:rsidRDefault="002C27CA">
      <w:pPr>
        <w:tabs>
          <w:tab w:val="left" w:pos="709"/>
        </w:tabs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AA04C3">
        <w:rPr>
          <w:rFonts w:ascii="Arial" w:hAnsi="Arial" w:cs="Arial"/>
          <w:b/>
          <w:color w:val="000000" w:themeColor="text1"/>
          <w:sz w:val="18"/>
          <w:szCs w:val="18"/>
          <w:lang w:eastAsia="ar-SA"/>
        </w:rPr>
        <w:t xml:space="preserve"> “</w:t>
      </w:r>
      <w:r w:rsidR="00AA04C3" w:rsidRPr="00AA04C3">
        <w:rPr>
          <w:rFonts w:ascii="Arial" w:hAnsi="Arial" w:cs="Arial"/>
          <w:b/>
          <w:color w:val="000000" w:themeColor="text1"/>
          <w:sz w:val="18"/>
          <w:szCs w:val="18"/>
          <w:lang w:eastAsia="ar-SA"/>
        </w:rPr>
        <w:t xml:space="preserve"> _____ </w:t>
      </w:r>
      <w:r w:rsidRPr="00AA04C3">
        <w:rPr>
          <w:rFonts w:ascii="Arial" w:hAnsi="Arial" w:cs="Arial"/>
          <w:b/>
          <w:color w:val="000000" w:themeColor="text1"/>
          <w:sz w:val="18"/>
          <w:szCs w:val="18"/>
          <w:lang w:eastAsia="ar-SA"/>
        </w:rPr>
        <w:t xml:space="preserve">" </w:t>
      </w:r>
      <w:r w:rsidR="00AA04C3" w:rsidRPr="00AA04C3">
        <w:rPr>
          <w:rFonts w:ascii="Arial" w:hAnsi="Arial" w:cs="Arial"/>
          <w:b/>
          <w:color w:val="000000" w:themeColor="text1"/>
          <w:sz w:val="18"/>
          <w:szCs w:val="18"/>
          <w:lang w:eastAsia="ar-SA"/>
        </w:rPr>
        <w:t xml:space="preserve">    ______</w:t>
      </w:r>
      <w:r w:rsidR="008C0F1C" w:rsidRPr="00AA04C3">
        <w:rPr>
          <w:rFonts w:ascii="Arial" w:hAnsi="Arial" w:cs="Arial"/>
          <w:b/>
          <w:color w:val="000000" w:themeColor="text1"/>
          <w:sz w:val="18"/>
          <w:szCs w:val="18"/>
          <w:lang w:eastAsia="ar-SA"/>
        </w:rPr>
        <w:t>________ 2026</w:t>
      </w:r>
      <w:r w:rsidRPr="00AA04C3">
        <w:rPr>
          <w:rFonts w:ascii="Arial" w:hAnsi="Arial" w:cs="Arial"/>
          <w:b/>
          <w:color w:val="000000" w:themeColor="text1"/>
          <w:sz w:val="18"/>
          <w:szCs w:val="18"/>
          <w:lang w:eastAsia="ar-SA"/>
        </w:rPr>
        <w:t xml:space="preserve"> г.                                                                                                    №      ______         </w:t>
      </w:r>
    </w:p>
    <w:p w:rsidR="000E0F7E" w:rsidRDefault="000E0F7E">
      <w:pPr>
        <w:widowControl/>
        <w:outlineLvl w:val="0"/>
        <w:rPr>
          <w:rFonts w:ascii="Times New Roman" w:hAnsi="Times New Roman" w:cs="Times New Roman"/>
          <w:color w:val="000000" w:themeColor="text1"/>
          <w:sz w:val="40"/>
          <w:szCs w:val="40"/>
        </w:rPr>
      </w:pPr>
    </w:p>
    <w:p w:rsidR="000E0F7E" w:rsidRDefault="000E0F7E">
      <w:pPr>
        <w:spacing w:line="28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0E0F7E" w:rsidRDefault="002C27CA">
      <w:pPr>
        <w:spacing w:line="280" w:lineRule="exac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временном ограничении </w:t>
      </w:r>
    </w:p>
    <w:p w:rsidR="000E0F7E" w:rsidRDefault="002C27CA">
      <w:pPr>
        <w:spacing w:line="28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движения транспортных средств </w:t>
      </w:r>
    </w:p>
    <w:p w:rsidR="000E0F7E" w:rsidRDefault="002C27CA">
      <w:pPr>
        <w:spacing w:line="28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автомобильным дорогам общего </w:t>
      </w:r>
    </w:p>
    <w:p w:rsidR="000E0F7E" w:rsidRDefault="002C27CA">
      <w:pPr>
        <w:spacing w:line="28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пользования местного значения</w:t>
      </w:r>
    </w:p>
    <w:p w:rsidR="000E0F7E" w:rsidRDefault="002C27CA">
      <w:pPr>
        <w:spacing w:line="28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Губкинского городского </w:t>
      </w:r>
    </w:p>
    <w:p w:rsidR="000E0F7E" w:rsidRDefault="002C27CA">
      <w:pPr>
        <w:spacing w:line="28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округа Белгородской области </w:t>
      </w:r>
    </w:p>
    <w:p w:rsidR="000E0F7E" w:rsidRDefault="008C0F1C">
      <w:pPr>
        <w:spacing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летний период в 2026</w:t>
      </w:r>
      <w:r w:rsidR="002C27CA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A306A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0E0F7E" w:rsidRDefault="000E0F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0F7E" w:rsidRDefault="002C27CA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0E0F7E" w:rsidRDefault="000E0F7E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E0F7E" w:rsidRDefault="002C27CA">
      <w:pPr>
        <w:tabs>
          <w:tab w:val="left" w:pos="709"/>
        </w:tabs>
        <w:spacing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14 Федерального закона от 10 декабря  1995 года № 196-ФЗ «О безопасности дорожного движения», статьей 30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постановлением Правительства Белгородской области от 30 декабря 2013 года № 550-пп «Об утверждении Порядка осуществления временных ограничения или прекращения движения транспортных средств по автомобильным дорогам общего пользования регионального или межмуниципального, местного значения на территории Белгородской области»,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распоряжением Правител</w:t>
      </w:r>
      <w:r w:rsidR="008C0F1C">
        <w:rPr>
          <w:rFonts w:ascii="Times New Roman" w:hAnsi="Times New Roman" w:cs="Times New Roman"/>
          <w:color w:val="000000" w:themeColor="text1"/>
          <w:sz w:val="28"/>
          <w:szCs w:val="28"/>
        </w:rPr>
        <w:t>ьства Белгородской области от 27 апреля 2026 года № 195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-рп «О временном ограничении движения транспортных средств по автомобильным дорогам регионального и межмуниципального значений Белгор</w:t>
      </w:r>
      <w:r w:rsidR="008C0F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одской области в летний период </w:t>
      </w:r>
      <w:r w:rsidR="00132934">
        <w:rPr>
          <w:rFonts w:ascii="Times New Roman" w:hAnsi="Times New Roman" w:cs="Times New Roman"/>
          <w:color w:val="000000" w:themeColor="text1"/>
          <w:sz w:val="28"/>
          <w:szCs w:val="28"/>
        </w:rPr>
        <w:t>в 2026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году», </w:t>
      </w:r>
      <w:r>
        <w:rPr>
          <w:rFonts w:ascii="Times New Roman" w:hAnsi="Times New Roman" w:cs="Times New Roman"/>
          <w:sz w:val="28"/>
          <w:szCs w:val="28"/>
        </w:rPr>
        <w:t xml:space="preserve">Уставом Губкинского городского округа Белгородской области, в целях обеспечения сохранности автомобильных дорог общего пользования местного значения Губкинского городского округа Белгородской области от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колейности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, вызванной превышением допустимых температур воздуха, администрация Губкинского городского округа</w:t>
      </w:r>
    </w:p>
    <w:p w:rsidR="000E0F7E" w:rsidRDefault="000E0F7E">
      <w:pPr>
        <w:tabs>
          <w:tab w:val="left" w:pos="709"/>
        </w:tabs>
        <w:spacing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E0F7E" w:rsidRDefault="002C27CA">
      <w:pPr>
        <w:spacing w:line="30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0E0F7E" w:rsidRDefault="000E0F7E">
      <w:pPr>
        <w:spacing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E0F7E" w:rsidRPr="006016F5" w:rsidRDefault="002C27CA">
      <w:pPr>
        <w:spacing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Ввести с 01 июня 2026 года по 31 августа 2026 года (далее - летний период) при значениях дневной температуры воздуха свыше 32°С по данным Белгородского центра по гидрометеорологии и мониторингу окружающей среды - филиала Федерального государственного бюджетного учреждения «Центрально-Черноземное управление по гидрометеорологии и мониторингу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окружающей среды» временное ограничение движения тяжеловесных транспортных средств по автомобильным дорогам общего пользования местного значения Губкинского городского округа Белгородской области, перечень которых утвержден постановлением администрации Губкинского городского </w:t>
      </w:r>
      <w:r w:rsidRPr="006016F5">
        <w:rPr>
          <w:rFonts w:ascii="Times New Roman" w:hAnsi="Times New Roman" w:cs="Times New Roman"/>
          <w:sz w:val="28"/>
          <w:szCs w:val="28"/>
        </w:rPr>
        <w:t xml:space="preserve">округа от 29 декабря 2023 года № 1919-па «Об утверждении перечня автомобильных дорог общего пользования местного значения Губкинского городского округа Белгородской области». </w:t>
      </w:r>
    </w:p>
    <w:p w:rsidR="000E0F7E" w:rsidRDefault="002C27CA">
      <w:pPr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16F5">
        <w:rPr>
          <w:rFonts w:ascii="Times New Roman" w:hAnsi="Times New Roman" w:cs="Times New Roman"/>
          <w:sz w:val="28"/>
          <w:szCs w:val="28"/>
        </w:rPr>
        <w:t xml:space="preserve">2. В летний период действия временного </w:t>
      </w:r>
      <w:r>
        <w:rPr>
          <w:rFonts w:ascii="Times New Roman" w:hAnsi="Times New Roman" w:cs="Times New Roman"/>
          <w:sz w:val="28"/>
          <w:szCs w:val="28"/>
        </w:rPr>
        <w:t>ограничения движение тяжеловесных транспортных средств, нагрузка на ось или группу осей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(тележку) которых превышает установленные на территории Российской Федерации допустимые осевые нагрузки транспортных средств, по автомобильным дорогам с асфальтобетонным покрытием разрешается осуществлять с 22.00 до 10.00 часов.</w:t>
      </w:r>
    </w:p>
    <w:p w:rsidR="000E0F7E" w:rsidRDefault="002C27CA">
      <w:pPr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Временное ограничение движения в летний период не распространяется:</w:t>
      </w:r>
    </w:p>
    <w:p w:rsidR="000E0F7E" w:rsidRDefault="002C27CA">
      <w:pPr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 на пассажирские перевозки автобусами, в том числе международные;</w:t>
      </w:r>
    </w:p>
    <w:p w:rsidR="000E0F7E" w:rsidRDefault="002C27CA">
      <w:pPr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на перевозку грузов, необходимых для ликвидации последствий стихийных бедствий или иных чрезвычайных происшествий;</w:t>
      </w:r>
    </w:p>
    <w:p w:rsidR="000E0F7E" w:rsidRDefault="002C27CA">
      <w:pPr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на транспортировку дорожно-строительной и дорожно-эксплуатационной техники и материалов, применяемых при проведении аварийно-восстановительных и ремонтных работ.</w:t>
      </w:r>
    </w:p>
    <w:p w:rsidR="000E0F7E" w:rsidRDefault="002C27CA">
      <w:pPr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Управлению транспорта, связи и телекоммуникаций (Калачев А.В.):</w:t>
      </w:r>
    </w:p>
    <w:p w:rsidR="000E0F7E" w:rsidRDefault="002C27CA">
      <w:pPr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информировать организации, осуществляющие содержание автомобильных дорог, о введении временных ограничений движения тяжеловесных транспортных средств в указанный период;</w:t>
      </w:r>
    </w:p>
    <w:p w:rsidR="000E0F7E" w:rsidRDefault="002C27CA">
      <w:pPr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информировать пользователей автомобильными дорогами общего пользования местного значения Губкинского городского округа Белгородской области о причинах и сроках вводимых временных ограничений движения транспортных средств путём размещения информации на официальном сайте органов местного самоуправления Губкинского городского округа (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hyperlink r:id="rId8" w:tooltip="https://gubkinadm.gosuslugi.ru/" w:history="1">
        <w:r>
          <w:rPr>
            <w:rStyle w:val="ad"/>
            <w:rFonts w:ascii="Times New Roman" w:hAnsi="Times New Roman" w:cs="Times New Roman"/>
            <w:color w:val="000000"/>
            <w:sz w:val="28"/>
            <w:szCs w:val="28"/>
            <w:highlight w:val="white"/>
            <w:u w:val="none"/>
          </w:rPr>
          <w:t>gubkinadm.gosuslugi.ru</w:t>
        </w:r>
      </w:hyperlink>
      <w:r>
        <w:rPr>
          <w:rFonts w:ascii="Times New Roman" w:hAnsi="Times New Roman" w:cs="Times New Roman"/>
          <w:sz w:val="28"/>
          <w:szCs w:val="28"/>
        </w:rPr>
        <w:t>), а также через средства массовой информации.</w:t>
      </w:r>
    </w:p>
    <w:p w:rsidR="000E0F7E" w:rsidRDefault="002C27CA">
      <w:pPr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016F5" w:rsidRPr="00401F2D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в </w:t>
      </w:r>
      <w:r w:rsidR="006016F5">
        <w:rPr>
          <w:rFonts w:ascii="Times New Roman" w:hAnsi="Times New Roman" w:cs="Times New Roman"/>
          <w:sz w:val="28"/>
          <w:szCs w:val="28"/>
        </w:rPr>
        <w:t>сетевом издании «Новое время 31» (</w:t>
      </w:r>
      <w:proofErr w:type="spellStart"/>
      <w:r w:rsidR="006016F5">
        <w:rPr>
          <w:rFonts w:ascii="Times New Roman" w:hAnsi="Times New Roman" w:cs="Times New Roman"/>
          <w:sz w:val="28"/>
          <w:szCs w:val="28"/>
          <w:lang w:val="en-US"/>
        </w:rPr>
        <w:t>vremya</w:t>
      </w:r>
      <w:proofErr w:type="spellEnd"/>
      <w:r w:rsidR="006016F5" w:rsidRPr="00401E7C">
        <w:rPr>
          <w:rFonts w:ascii="Times New Roman" w:hAnsi="Times New Roman" w:cs="Times New Roman"/>
          <w:sz w:val="28"/>
          <w:szCs w:val="28"/>
        </w:rPr>
        <w:t>31.</w:t>
      </w:r>
      <w:proofErr w:type="spellStart"/>
      <w:r w:rsidR="006016F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6016F5">
        <w:rPr>
          <w:rFonts w:ascii="Times New Roman" w:hAnsi="Times New Roman" w:cs="Times New Roman"/>
          <w:sz w:val="28"/>
          <w:szCs w:val="28"/>
        </w:rPr>
        <w:t xml:space="preserve">), разместить на сайте </w:t>
      </w:r>
      <w:proofErr w:type="spellStart"/>
      <w:r w:rsidR="006016F5">
        <w:rPr>
          <w:rFonts w:ascii="Times New Roman" w:hAnsi="Times New Roman" w:cs="Times New Roman"/>
          <w:sz w:val="28"/>
          <w:szCs w:val="28"/>
          <w:lang w:val="en-US"/>
        </w:rPr>
        <w:t>mintrans</w:t>
      </w:r>
      <w:proofErr w:type="spellEnd"/>
      <w:r w:rsidR="006016F5" w:rsidRPr="00401E7C">
        <w:rPr>
          <w:rFonts w:ascii="Times New Roman" w:hAnsi="Times New Roman" w:cs="Times New Roman"/>
          <w:sz w:val="28"/>
          <w:szCs w:val="28"/>
        </w:rPr>
        <w:t>31.</w:t>
      </w:r>
      <w:proofErr w:type="spellStart"/>
      <w:r w:rsidR="006016F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6016F5" w:rsidRPr="00401E7C">
        <w:rPr>
          <w:rFonts w:ascii="Times New Roman" w:hAnsi="Times New Roman" w:cs="Times New Roman"/>
          <w:sz w:val="28"/>
          <w:szCs w:val="28"/>
        </w:rPr>
        <w:t xml:space="preserve"> </w:t>
      </w:r>
      <w:r w:rsidR="006016F5">
        <w:rPr>
          <w:rFonts w:ascii="Times New Roman" w:hAnsi="Times New Roman" w:cs="Times New Roman"/>
          <w:sz w:val="28"/>
          <w:szCs w:val="28"/>
        </w:rPr>
        <w:t xml:space="preserve">и на официальном сайте органов местного самоуправления Губкинского городского округа в сети Интернет. </w:t>
      </w:r>
    </w:p>
    <w:p w:rsidR="000E0F7E" w:rsidRDefault="002C27CA">
      <w:pPr>
        <w:spacing w:line="30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Контроль за исполнением постановления возложить на заместителя главы администрации по комплексному развитию сельских территорий и агропромышленному производству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Никулова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</w:t>
      </w:r>
      <w:r w:rsidR="006016F5">
        <w:rPr>
          <w:rFonts w:ascii="Times New Roman" w:hAnsi="Times New Roman" w:cs="Times New Roman"/>
          <w:sz w:val="28"/>
          <w:szCs w:val="28"/>
        </w:rPr>
        <w:t xml:space="preserve">первого </w:t>
      </w:r>
      <w:r>
        <w:rPr>
          <w:rFonts w:ascii="Times New Roman" w:hAnsi="Times New Roman" w:cs="Times New Roman"/>
          <w:sz w:val="28"/>
          <w:szCs w:val="28"/>
        </w:rPr>
        <w:t>заместителя главы администраци</w:t>
      </w:r>
      <w:r w:rsidR="006016F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Рощупкина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E0F7E" w:rsidRDefault="000E0F7E" w:rsidP="00304E9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0F7E" w:rsidRDefault="000E0F7E" w:rsidP="00304E9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0F7E" w:rsidRDefault="000E0F7E" w:rsidP="00304E9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0F7E" w:rsidRDefault="002C27CA">
      <w:p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администрации</w:t>
      </w:r>
    </w:p>
    <w:p w:rsidR="000E0F7E" w:rsidRDefault="002C27CA">
      <w:pPr>
        <w:tabs>
          <w:tab w:val="left" w:pos="851"/>
          <w:tab w:val="left" w:pos="1134"/>
        </w:tabs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Губкинского городского округа                             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В.Г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 Голиков</w:t>
      </w:r>
    </w:p>
    <w:p w:rsidR="000E0F7E" w:rsidRDefault="000E0F7E">
      <w:pPr>
        <w:tabs>
          <w:tab w:val="left" w:pos="851"/>
          <w:tab w:val="left" w:pos="1134"/>
        </w:tabs>
        <w:ind w:hanging="56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0F7E" w:rsidRDefault="000E0F7E">
      <w:pPr>
        <w:tabs>
          <w:tab w:val="left" w:pos="851"/>
          <w:tab w:val="left" w:pos="1134"/>
        </w:tabs>
        <w:ind w:hanging="568"/>
        <w:contextualSpacing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:rsidR="000E0F7E" w:rsidRDefault="000E0F7E">
      <w:pPr>
        <w:widowControl/>
        <w:rPr>
          <w:rFonts w:ascii="Times New Roman" w:hAnsi="Times New Roman" w:cs="Times New Roman"/>
          <w:b/>
          <w:bCs/>
          <w:sz w:val="27"/>
          <w:szCs w:val="27"/>
        </w:rPr>
        <w:sectPr w:rsidR="000E0F7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567" w:left="1701" w:header="709" w:footer="709" w:gutter="0"/>
          <w:cols w:space="708"/>
          <w:titlePg/>
          <w:docGrid w:linePitch="360"/>
        </w:sectPr>
      </w:pPr>
    </w:p>
    <w:p w:rsidR="000E0F7E" w:rsidRDefault="000E0F7E">
      <w:pPr>
        <w:rPr>
          <w:sz w:val="28"/>
          <w:szCs w:val="28"/>
        </w:rPr>
      </w:pPr>
    </w:p>
    <w:sectPr w:rsidR="000E0F7E">
      <w:pgSz w:w="11906" w:h="16838"/>
      <w:pgMar w:top="1134" w:right="1701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F7E" w:rsidRDefault="002C27CA">
      <w:r>
        <w:separator/>
      </w:r>
    </w:p>
  </w:endnote>
  <w:endnote w:type="continuationSeparator" w:id="0">
    <w:p w:rsidR="000E0F7E" w:rsidRDefault="002C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F7E" w:rsidRDefault="000E0F7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F7E" w:rsidRDefault="000E0F7E">
    <w:pPr>
      <w:pStyle w:val="af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F7E" w:rsidRDefault="000E0F7E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F7E" w:rsidRDefault="002C27CA">
      <w:r>
        <w:separator/>
      </w:r>
    </w:p>
  </w:footnote>
  <w:footnote w:type="continuationSeparator" w:id="0">
    <w:p w:rsidR="000E0F7E" w:rsidRDefault="002C2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F7E" w:rsidRDefault="000E0F7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543207"/>
      <w:docPartObj>
        <w:docPartGallery w:val="Page Numbers (Top of Page)"/>
        <w:docPartUnique/>
      </w:docPartObj>
    </w:sdtPr>
    <w:sdtEndPr/>
    <w:sdtContent>
      <w:p w:rsidR="000E0F7E" w:rsidRDefault="002C27CA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6A7">
          <w:rPr>
            <w:noProof/>
          </w:rPr>
          <w:t>2</w:t>
        </w:r>
        <w:r>
          <w:fldChar w:fldCharType="end"/>
        </w:r>
      </w:p>
    </w:sdtContent>
  </w:sdt>
  <w:p w:rsidR="000E0F7E" w:rsidRDefault="000E0F7E">
    <w:pPr>
      <w:pStyle w:val="af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F7E" w:rsidRDefault="000E0F7E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B94A90"/>
    <w:multiLevelType w:val="hybridMultilevel"/>
    <w:tmpl w:val="5324017E"/>
    <w:lvl w:ilvl="0" w:tplc="7A4AE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7AC89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749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24F4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28C9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6CD2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8E19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A69F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B05B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E365DC"/>
    <w:multiLevelType w:val="hybridMultilevel"/>
    <w:tmpl w:val="09A2F0F2"/>
    <w:lvl w:ilvl="0" w:tplc="F94A3C2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957A0AD4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B2E47F1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96CEEF26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874739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B122080E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136180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C1F8FFE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CA0CC8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7E"/>
    <w:rsid w:val="000E0F7E"/>
    <w:rsid w:val="00132934"/>
    <w:rsid w:val="002C27CA"/>
    <w:rsid w:val="00304E9D"/>
    <w:rsid w:val="004B0BBE"/>
    <w:rsid w:val="006016F5"/>
    <w:rsid w:val="006627AB"/>
    <w:rsid w:val="008C0F1C"/>
    <w:rsid w:val="00A306A7"/>
    <w:rsid w:val="00AA04C3"/>
    <w:rsid w:val="00BB38DD"/>
    <w:rsid w:val="00D0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E41D10-D1F3-47A5-820E-40B3CF0CC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Cambria" w:eastAsia="Times New Roman" w:hAnsi="Cambria" w:cs="Cambri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Balloon Text"/>
    <w:basedOn w:val="a"/>
    <w:link w:val="af7"/>
    <w:uiPriority w:val="99"/>
    <w:semiHidden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Segoe UI" w:hAnsi="Segoe UI" w:cs="Segoe UI"/>
      <w:sz w:val="18"/>
      <w:szCs w:val="18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Cambria" w:eastAsia="Times New Roman" w:hAnsi="Cambria" w:cs="Cambria"/>
      <w:sz w:val="24"/>
      <w:szCs w:val="24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Cambria" w:eastAsia="Times New Roman" w:hAnsi="Cambria" w:cs="Cambria"/>
      <w:sz w:val="24"/>
      <w:szCs w:val="24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ubkinadm.gosuslugi.ru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57F4B-96C4-4539-99A6-FF0D05A6C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Власов</dc:creator>
  <cp:keywords/>
  <dc:description/>
  <cp:lastModifiedBy>Марина Кузьменко</cp:lastModifiedBy>
  <cp:revision>30</cp:revision>
  <cp:lastPrinted>2026-05-22T08:01:00Z</cp:lastPrinted>
  <dcterms:created xsi:type="dcterms:W3CDTF">2022-05-26T08:15:00Z</dcterms:created>
  <dcterms:modified xsi:type="dcterms:W3CDTF">2026-05-14T14:23:00Z</dcterms:modified>
</cp:coreProperties>
</file>